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48" w:rsidRPr="00280848" w:rsidRDefault="00280848" w:rsidP="00280848">
      <w:pPr>
        <w:spacing w:line="276" w:lineRule="auto"/>
        <w:ind w:right="-285"/>
        <w:jc w:val="center"/>
        <w:rPr>
          <w:rFonts w:cstheme="minorHAnsi"/>
          <w:b/>
          <w:sz w:val="24"/>
          <w:szCs w:val="24"/>
        </w:rPr>
      </w:pPr>
      <w:bookmarkStart w:id="0" w:name="_Toc38958375"/>
      <w:r w:rsidRPr="00280848">
        <w:rPr>
          <w:rFonts w:cstheme="minorHAnsi"/>
          <w:b/>
          <w:sz w:val="24"/>
          <w:szCs w:val="24"/>
        </w:rPr>
        <w:t>ANEXO I</w:t>
      </w:r>
    </w:p>
    <w:p w:rsidR="00280848" w:rsidRPr="00280848" w:rsidRDefault="00280848" w:rsidP="00280848">
      <w:pPr>
        <w:spacing w:line="276" w:lineRule="auto"/>
        <w:ind w:right="-285"/>
        <w:jc w:val="center"/>
        <w:rPr>
          <w:rFonts w:cstheme="minorHAnsi"/>
          <w:b/>
          <w:sz w:val="24"/>
          <w:szCs w:val="24"/>
        </w:rPr>
      </w:pPr>
      <w:r w:rsidRPr="00280848">
        <w:rPr>
          <w:rFonts w:cstheme="minorHAnsi"/>
          <w:b/>
          <w:sz w:val="24"/>
          <w:szCs w:val="24"/>
        </w:rPr>
        <w:t>TERMO DE REFERÊNCIA PARA A ELABORAÇÃO DE PLANO DE OCUPAÇÃO</w:t>
      </w:r>
    </w:p>
    <w:p w:rsidR="00280848" w:rsidRPr="00280848" w:rsidRDefault="00280848" w:rsidP="00280848">
      <w:pPr>
        <w:spacing w:line="276" w:lineRule="auto"/>
        <w:ind w:right="-285"/>
        <w:jc w:val="center"/>
        <w:rPr>
          <w:rFonts w:cstheme="minorHAnsi"/>
          <w:b/>
          <w:sz w:val="24"/>
          <w:szCs w:val="24"/>
        </w:rPr>
      </w:pPr>
      <w:r w:rsidRPr="00280848">
        <w:rPr>
          <w:rFonts w:cstheme="minorHAnsi"/>
          <w:b/>
          <w:sz w:val="24"/>
          <w:szCs w:val="24"/>
        </w:rPr>
        <w:t xml:space="preserve">UNIDADES ESPECIAIS </w:t>
      </w:r>
      <w:r w:rsidR="00600ED8">
        <w:rPr>
          <w:rFonts w:cstheme="minorHAnsi"/>
          <w:b/>
          <w:sz w:val="24"/>
          <w:szCs w:val="24"/>
        </w:rPr>
        <w:t>DENOMINADAS ÁREAS DE GESTÃO ESPECÍFICAS</w:t>
      </w:r>
    </w:p>
    <w:p w:rsidR="00280848" w:rsidRPr="00280848" w:rsidRDefault="00280848" w:rsidP="00280848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</w:p>
    <w:p w:rsidR="007E02E4" w:rsidRPr="007E02E4" w:rsidRDefault="006B28B9" w:rsidP="00B64115">
      <w:pPr>
        <w:pStyle w:val="NormalWeb"/>
        <w:numPr>
          <w:ilvl w:val="0"/>
          <w:numId w:val="4"/>
        </w:numPr>
        <w:tabs>
          <w:tab w:val="left" w:pos="1276"/>
        </w:tabs>
        <w:spacing w:line="276" w:lineRule="auto"/>
        <w:ind w:left="567" w:right="-285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02E4">
        <w:rPr>
          <w:rFonts w:asciiTheme="minorHAnsi" w:hAnsiTheme="minorHAnsi" w:cstheme="minorHAnsi"/>
          <w:b/>
          <w:sz w:val="22"/>
          <w:szCs w:val="22"/>
        </w:rPr>
        <w:t>INTRODUÇÃO</w:t>
      </w:r>
      <w:r w:rsidRPr="007E02E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4891" w:rsidRPr="007E02E4" w:rsidRDefault="006B28B9" w:rsidP="007E02E4">
      <w:pPr>
        <w:pStyle w:val="NormalWeb"/>
        <w:tabs>
          <w:tab w:val="left" w:pos="1276"/>
        </w:tabs>
        <w:spacing w:line="276" w:lineRule="auto"/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02E4">
        <w:t xml:space="preserve">I.1. </w:t>
      </w:r>
      <w:r w:rsidR="00004891" w:rsidRPr="007E02E4">
        <w:rPr>
          <w:rFonts w:asciiTheme="minorHAnsi" w:hAnsiTheme="minorHAnsi" w:cstheme="minorHAnsi"/>
          <w:color w:val="000000" w:themeColor="text1"/>
          <w:sz w:val="22"/>
          <w:szCs w:val="22"/>
        </w:rPr>
        <w:t>CROQUI DE LOCALIZAÇÃO</w:t>
      </w:r>
      <w:r w:rsidR="00004891" w:rsidRPr="007E02E4">
        <w:rPr>
          <w:b/>
        </w:rPr>
        <w:t xml:space="preserve"> </w:t>
      </w:r>
    </w:p>
    <w:p w:rsidR="009B0DFF" w:rsidRDefault="00004891" w:rsidP="009B0DFF">
      <w:pPr>
        <w:pStyle w:val="Ttulo2"/>
        <w:tabs>
          <w:tab w:val="left" w:pos="1276"/>
        </w:tabs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I.2. </w:t>
      </w:r>
      <w:r w:rsidR="00B63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0D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LEVANTAMENTO TOPOGRÁFICO GEOREFERENCIADO </w:t>
      </w:r>
    </w:p>
    <w:p w:rsidR="006B28B9" w:rsidRDefault="009B0DFF" w:rsidP="009B0DFF">
      <w:pPr>
        <w:pStyle w:val="Ttulo2"/>
        <w:tabs>
          <w:tab w:val="left" w:pos="1276"/>
        </w:tabs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004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QUADRO DE CAMINHAMENTO DO PERÍMETRO </w:t>
      </w:r>
    </w:p>
    <w:p w:rsidR="001852DF" w:rsidRPr="001852DF" w:rsidRDefault="001852DF" w:rsidP="00280848">
      <w:pPr>
        <w:ind w:right="-285"/>
      </w:pPr>
    </w:p>
    <w:tbl>
      <w:tblPr>
        <w:tblStyle w:val="Tabelacomgrade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2835"/>
        <w:gridCol w:w="1559"/>
        <w:gridCol w:w="1418"/>
      </w:tblGrid>
      <w:tr w:rsidR="001852DF" w:rsidTr="00303D02">
        <w:tc>
          <w:tcPr>
            <w:tcW w:w="1134" w:type="dxa"/>
          </w:tcPr>
          <w:p w:rsidR="001852DF" w:rsidRPr="00303D02" w:rsidRDefault="001852DF" w:rsidP="00303D02">
            <w:pPr>
              <w:ind w:right="-285"/>
              <w:rPr>
                <w:b/>
                <w:sz w:val="28"/>
                <w:szCs w:val="28"/>
              </w:rPr>
            </w:pPr>
            <w:r w:rsidRPr="00303D02">
              <w:rPr>
                <w:b/>
                <w:sz w:val="28"/>
                <w:szCs w:val="28"/>
              </w:rPr>
              <w:t>SEDUH</w:t>
            </w:r>
          </w:p>
        </w:tc>
        <w:tc>
          <w:tcPr>
            <w:tcW w:w="7655" w:type="dxa"/>
            <w:gridSpan w:val="5"/>
          </w:tcPr>
          <w:p w:rsidR="001852DF" w:rsidRPr="00303D02" w:rsidRDefault="001852DF" w:rsidP="00280848">
            <w:pPr>
              <w:ind w:right="-285"/>
              <w:jc w:val="center"/>
              <w:rPr>
                <w:b/>
                <w:sz w:val="28"/>
                <w:szCs w:val="28"/>
              </w:rPr>
            </w:pPr>
            <w:r w:rsidRPr="00303D02">
              <w:rPr>
                <w:b/>
                <w:sz w:val="28"/>
                <w:szCs w:val="28"/>
              </w:rPr>
              <w:t>QUADRO DE CAMINHAMENTO DO PERÍMETRO</w:t>
            </w:r>
          </w:p>
          <w:p w:rsidR="001852DF" w:rsidRPr="001535F4" w:rsidRDefault="001852DF" w:rsidP="00280848">
            <w:pPr>
              <w:ind w:right="-285"/>
              <w:jc w:val="center"/>
              <w:rPr>
                <w:sz w:val="24"/>
                <w:szCs w:val="24"/>
              </w:rPr>
            </w:pPr>
            <w:r w:rsidRPr="001535F4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</w:t>
            </w:r>
            <w:r w:rsidRPr="001535F4">
              <w:rPr>
                <w:sz w:val="24"/>
                <w:szCs w:val="24"/>
              </w:rPr>
              <w:t>:</w:t>
            </w:r>
          </w:p>
        </w:tc>
      </w:tr>
      <w:tr w:rsidR="001852DF" w:rsidTr="00303D02">
        <w:tc>
          <w:tcPr>
            <w:tcW w:w="1134" w:type="dxa"/>
            <w:vMerge w:val="restart"/>
            <w:vAlign w:val="center"/>
          </w:tcPr>
          <w:p w:rsidR="001852DF" w:rsidRPr="00303D02" w:rsidRDefault="001852DF" w:rsidP="00303D02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PONTOS</w:t>
            </w:r>
          </w:p>
        </w:tc>
        <w:tc>
          <w:tcPr>
            <w:tcW w:w="1843" w:type="dxa"/>
            <w:gridSpan w:val="2"/>
          </w:tcPr>
          <w:p w:rsidR="001852DF" w:rsidRPr="00303D02" w:rsidRDefault="001852DF" w:rsidP="00303D02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COORDENADAS</w:t>
            </w:r>
          </w:p>
        </w:tc>
        <w:tc>
          <w:tcPr>
            <w:tcW w:w="2835" w:type="dxa"/>
            <w:vMerge w:val="restart"/>
            <w:vAlign w:val="center"/>
          </w:tcPr>
          <w:p w:rsidR="001852DF" w:rsidRPr="00303D02" w:rsidRDefault="001852DF" w:rsidP="00303D02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DISTÂNCIAS TOPOGRÁFICAS (m)</w:t>
            </w:r>
          </w:p>
        </w:tc>
        <w:tc>
          <w:tcPr>
            <w:tcW w:w="1559" w:type="dxa"/>
            <w:vMerge w:val="restart"/>
            <w:vAlign w:val="center"/>
          </w:tcPr>
          <w:p w:rsidR="001852DF" w:rsidRPr="00303D02" w:rsidRDefault="001852DF" w:rsidP="00303D02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AZIMUTES (UTM)</w:t>
            </w:r>
          </w:p>
        </w:tc>
        <w:tc>
          <w:tcPr>
            <w:tcW w:w="1418" w:type="dxa"/>
            <w:vMerge w:val="restart"/>
            <w:vAlign w:val="center"/>
          </w:tcPr>
          <w:p w:rsidR="001852DF" w:rsidRPr="00303D02" w:rsidRDefault="001852DF" w:rsidP="00303D02">
            <w:pPr>
              <w:ind w:right="-285"/>
              <w:rPr>
                <w:sz w:val="20"/>
                <w:szCs w:val="20"/>
              </w:rPr>
            </w:pPr>
            <w:r w:rsidRPr="00303D02">
              <w:rPr>
                <w:sz w:val="20"/>
                <w:szCs w:val="20"/>
              </w:rPr>
              <w:t>OBSERVAÇÕES</w:t>
            </w:r>
          </w:p>
        </w:tc>
      </w:tr>
      <w:tr w:rsidR="001852DF" w:rsidTr="00303D02">
        <w:tc>
          <w:tcPr>
            <w:tcW w:w="1134" w:type="dxa"/>
            <w:vMerge/>
          </w:tcPr>
          <w:p w:rsidR="001852DF" w:rsidRDefault="001852DF" w:rsidP="00280848">
            <w:pPr>
              <w:ind w:right="-285"/>
            </w:pPr>
          </w:p>
        </w:tc>
        <w:tc>
          <w:tcPr>
            <w:tcW w:w="851" w:type="dxa"/>
            <w:vAlign w:val="center"/>
          </w:tcPr>
          <w:p w:rsidR="001852DF" w:rsidRPr="001535F4" w:rsidRDefault="001852DF" w:rsidP="00280848">
            <w:pPr>
              <w:ind w:right="-285"/>
              <w:jc w:val="center"/>
              <w:rPr>
                <w:b/>
              </w:rPr>
            </w:pPr>
            <w:r w:rsidRPr="001535F4">
              <w:rPr>
                <w:b/>
              </w:rPr>
              <w:t>N</w:t>
            </w:r>
          </w:p>
        </w:tc>
        <w:tc>
          <w:tcPr>
            <w:tcW w:w="992" w:type="dxa"/>
            <w:vAlign w:val="center"/>
          </w:tcPr>
          <w:p w:rsidR="001852DF" w:rsidRPr="001535F4" w:rsidRDefault="001852DF" w:rsidP="00280848">
            <w:pPr>
              <w:ind w:right="-285"/>
              <w:jc w:val="center"/>
              <w:rPr>
                <w:b/>
              </w:rPr>
            </w:pPr>
            <w:r w:rsidRPr="001535F4">
              <w:rPr>
                <w:b/>
              </w:rPr>
              <w:t>E</w:t>
            </w:r>
          </w:p>
        </w:tc>
        <w:tc>
          <w:tcPr>
            <w:tcW w:w="2835" w:type="dxa"/>
            <w:vMerge/>
          </w:tcPr>
          <w:p w:rsidR="001852DF" w:rsidRDefault="001852DF" w:rsidP="00280848">
            <w:pPr>
              <w:ind w:right="-285"/>
            </w:pPr>
          </w:p>
        </w:tc>
        <w:tc>
          <w:tcPr>
            <w:tcW w:w="1559" w:type="dxa"/>
            <w:vMerge/>
          </w:tcPr>
          <w:p w:rsidR="001852DF" w:rsidRDefault="001852DF" w:rsidP="00280848">
            <w:pPr>
              <w:ind w:right="-285"/>
            </w:pPr>
          </w:p>
        </w:tc>
        <w:tc>
          <w:tcPr>
            <w:tcW w:w="1418" w:type="dxa"/>
            <w:vMerge/>
          </w:tcPr>
          <w:p w:rsidR="001852DF" w:rsidRDefault="001852DF" w:rsidP="00280848">
            <w:pPr>
              <w:ind w:right="-285"/>
            </w:pPr>
          </w:p>
        </w:tc>
      </w:tr>
      <w:tr w:rsidR="00004891" w:rsidTr="00303D02">
        <w:tc>
          <w:tcPr>
            <w:tcW w:w="1134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851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992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2835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559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418" w:type="dxa"/>
            <w:vMerge w:val="restart"/>
          </w:tcPr>
          <w:p w:rsidR="00004891" w:rsidRDefault="00004891" w:rsidP="00280848">
            <w:pPr>
              <w:ind w:right="-285"/>
            </w:pPr>
          </w:p>
        </w:tc>
      </w:tr>
      <w:tr w:rsidR="00004891" w:rsidTr="00303D02">
        <w:tc>
          <w:tcPr>
            <w:tcW w:w="1134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851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992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2835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559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418" w:type="dxa"/>
            <w:vMerge/>
          </w:tcPr>
          <w:p w:rsidR="00004891" w:rsidRDefault="00004891" w:rsidP="00280848">
            <w:pPr>
              <w:ind w:right="-285"/>
            </w:pPr>
          </w:p>
        </w:tc>
      </w:tr>
      <w:tr w:rsidR="00004891" w:rsidTr="00303D02">
        <w:tc>
          <w:tcPr>
            <w:tcW w:w="1134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851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992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2835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559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418" w:type="dxa"/>
            <w:vMerge/>
          </w:tcPr>
          <w:p w:rsidR="00004891" w:rsidRDefault="00004891" w:rsidP="00280848">
            <w:pPr>
              <w:ind w:right="-285"/>
            </w:pPr>
          </w:p>
        </w:tc>
      </w:tr>
      <w:tr w:rsidR="00004891" w:rsidTr="00303D02">
        <w:tc>
          <w:tcPr>
            <w:tcW w:w="1134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851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992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2835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559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418" w:type="dxa"/>
            <w:vMerge/>
          </w:tcPr>
          <w:p w:rsidR="00004891" w:rsidRDefault="00004891" w:rsidP="00280848">
            <w:pPr>
              <w:ind w:right="-285"/>
            </w:pPr>
          </w:p>
        </w:tc>
      </w:tr>
      <w:tr w:rsidR="00004891" w:rsidTr="00303D02">
        <w:tc>
          <w:tcPr>
            <w:tcW w:w="1134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851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992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2835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559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418" w:type="dxa"/>
            <w:vMerge/>
          </w:tcPr>
          <w:p w:rsidR="00004891" w:rsidRDefault="00004891" w:rsidP="00280848">
            <w:pPr>
              <w:ind w:right="-285"/>
            </w:pPr>
          </w:p>
        </w:tc>
      </w:tr>
      <w:tr w:rsidR="00004891" w:rsidTr="00303D02">
        <w:tc>
          <w:tcPr>
            <w:tcW w:w="1134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851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992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2835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559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418" w:type="dxa"/>
            <w:vMerge/>
          </w:tcPr>
          <w:p w:rsidR="00004891" w:rsidRDefault="00004891" w:rsidP="00280848">
            <w:pPr>
              <w:ind w:right="-285"/>
            </w:pPr>
          </w:p>
        </w:tc>
      </w:tr>
      <w:tr w:rsidR="00004891" w:rsidTr="00303D02">
        <w:tc>
          <w:tcPr>
            <w:tcW w:w="1134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851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992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2835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559" w:type="dxa"/>
          </w:tcPr>
          <w:p w:rsidR="00004891" w:rsidRDefault="00004891" w:rsidP="00280848">
            <w:pPr>
              <w:ind w:right="-285"/>
            </w:pPr>
          </w:p>
        </w:tc>
        <w:tc>
          <w:tcPr>
            <w:tcW w:w="1418" w:type="dxa"/>
            <w:vMerge/>
          </w:tcPr>
          <w:p w:rsidR="00004891" w:rsidRDefault="00004891" w:rsidP="00280848">
            <w:pPr>
              <w:ind w:right="-285"/>
            </w:pPr>
          </w:p>
        </w:tc>
      </w:tr>
    </w:tbl>
    <w:p w:rsidR="006B28B9" w:rsidRPr="00102DEE" w:rsidRDefault="006B28B9" w:rsidP="00280848">
      <w:pPr>
        <w:ind w:right="-285"/>
      </w:pPr>
    </w:p>
    <w:p w:rsidR="006B28B9" w:rsidRDefault="006B28B9" w:rsidP="00280848">
      <w:pPr>
        <w:pStyle w:val="NormalWeb"/>
        <w:numPr>
          <w:ilvl w:val="0"/>
          <w:numId w:val="4"/>
        </w:numPr>
        <w:spacing w:line="240" w:lineRule="auto"/>
        <w:ind w:left="567" w:right="-285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b/>
          <w:sz w:val="22"/>
          <w:szCs w:val="22"/>
        </w:rPr>
        <w:t>CARACTERIZAÇÃO DA UNIDADE ESPECIAL</w:t>
      </w:r>
    </w:p>
    <w:p w:rsidR="006B28B9" w:rsidRDefault="00813E03" w:rsidP="00280848">
      <w:pPr>
        <w:pStyle w:val="NormalWeb"/>
        <w:tabs>
          <w:tab w:val="left" w:pos="993"/>
        </w:tabs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</w:t>
      </w:r>
      <w:r w:rsidR="006B28B9">
        <w:rPr>
          <w:rFonts w:asciiTheme="minorHAnsi" w:hAnsiTheme="minorHAnsi" w:cstheme="minorHAnsi"/>
          <w:sz w:val="22"/>
          <w:szCs w:val="22"/>
        </w:rPr>
        <w:t xml:space="preserve">.1 </w:t>
      </w:r>
      <w:r w:rsidR="006B28B9" w:rsidRPr="00FD3051">
        <w:rPr>
          <w:rFonts w:asciiTheme="minorHAnsi" w:hAnsiTheme="minorHAnsi" w:cstheme="minorHAnsi"/>
          <w:sz w:val="22"/>
          <w:szCs w:val="22"/>
        </w:rPr>
        <w:t xml:space="preserve">CARACTERIZAÇÃO DA OCUPAÇÃO ATUAL </w:t>
      </w:r>
    </w:p>
    <w:p w:rsidR="006B28B9" w:rsidRDefault="00813E03" w:rsidP="00280848">
      <w:pPr>
        <w:pStyle w:val="NormalWeb"/>
        <w:tabs>
          <w:tab w:val="left" w:pos="993"/>
        </w:tabs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</w:t>
      </w:r>
      <w:r w:rsidR="006B28B9">
        <w:rPr>
          <w:rFonts w:asciiTheme="minorHAnsi" w:hAnsiTheme="minorHAnsi" w:cstheme="minorHAnsi"/>
          <w:sz w:val="22"/>
          <w:szCs w:val="22"/>
        </w:rPr>
        <w:t xml:space="preserve">.2 </w:t>
      </w:r>
      <w:r w:rsidR="006B28B9" w:rsidRPr="00FD3051">
        <w:rPr>
          <w:rFonts w:asciiTheme="minorHAnsi" w:hAnsiTheme="minorHAnsi" w:cstheme="minorHAnsi"/>
          <w:sz w:val="22"/>
          <w:szCs w:val="22"/>
        </w:rPr>
        <w:t xml:space="preserve">CARACTERIZAÇÃO SÓCIOECONÔMICA </w:t>
      </w:r>
    </w:p>
    <w:p w:rsidR="00004891" w:rsidRPr="00A267FA" w:rsidRDefault="00813E03" w:rsidP="001F199B">
      <w:pPr>
        <w:pStyle w:val="NormalWeb"/>
        <w:tabs>
          <w:tab w:val="left" w:pos="993"/>
        </w:tabs>
        <w:spacing w:after="0" w:line="276" w:lineRule="auto"/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II</w:t>
      </w:r>
      <w:r w:rsidR="007E02E4">
        <w:rPr>
          <w:rFonts w:asciiTheme="minorHAnsi" w:hAnsiTheme="minorHAnsi" w:cstheme="minorHAnsi"/>
          <w:color w:val="000000" w:themeColor="text1"/>
          <w:sz w:val="22"/>
          <w:szCs w:val="22"/>
        </w:rPr>
        <w:t>.3</w:t>
      </w:r>
      <w:r w:rsidR="006B28B9"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CONSULTAS </w:t>
      </w:r>
      <w:r w:rsidR="00220321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6B28B9"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ÀS CONCESSIONÁRIAS E DEMAIS ÓRGÃOS E ENTIDADES </w:t>
      </w:r>
    </w:p>
    <w:p w:rsidR="006B28B9" w:rsidRDefault="006B28B9" w:rsidP="00280848">
      <w:pPr>
        <w:pStyle w:val="PargrafodaLista"/>
        <w:ind w:right="-285"/>
        <w:rPr>
          <w:rFonts w:cstheme="minorHAnsi"/>
        </w:rPr>
      </w:pPr>
    </w:p>
    <w:p w:rsidR="006B28B9" w:rsidRPr="008E1000" w:rsidRDefault="006B28B9" w:rsidP="00280848">
      <w:pPr>
        <w:pStyle w:val="NormalWeb"/>
        <w:numPr>
          <w:ilvl w:val="0"/>
          <w:numId w:val="4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1000">
        <w:rPr>
          <w:rFonts w:asciiTheme="minorHAnsi" w:hAnsiTheme="minorHAnsi" w:cstheme="minorHAnsi"/>
          <w:b/>
          <w:sz w:val="22"/>
          <w:szCs w:val="22"/>
        </w:rPr>
        <w:t xml:space="preserve">PROPOSTA - USO E OCUPAÇÃO DO SOLO </w:t>
      </w:r>
    </w:p>
    <w:p w:rsidR="006B28B9" w:rsidRDefault="00813E03" w:rsidP="00280848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</w:t>
      </w:r>
      <w:r w:rsidR="006B28B9">
        <w:rPr>
          <w:rFonts w:asciiTheme="minorHAnsi" w:hAnsiTheme="minorHAnsi" w:cstheme="minorHAnsi"/>
          <w:sz w:val="22"/>
          <w:szCs w:val="22"/>
        </w:rPr>
        <w:t>I</w:t>
      </w:r>
      <w:r w:rsidR="006B28B9" w:rsidRPr="00FD3051">
        <w:rPr>
          <w:rFonts w:asciiTheme="minorHAnsi" w:hAnsiTheme="minorHAnsi" w:cstheme="minorHAnsi"/>
          <w:sz w:val="22"/>
          <w:szCs w:val="22"/>
        </w:rPr>
        <w:t xml:space="preserve">.1. ALTERAÇÃO DO PARCELAMENTO </w:t>
      </w:r>
      <w:r w:rsidR="007E02E4">
        <w:rPr>
          <w:rFonts w:asciiTheme="minorHAnsi" w:hAnsiTheme="minorHAnsi" w:cstheme="minorHAnsi"/>
          <w:color w:val="000000" w:themeColor="text1"/>
          <w:sz w:val="22"/>
          <w:szCs w:val="22"/>
        </w:rPr>
        <w:t>(quando for o caso)</w:t>
      </w:r>
    </w:p>
    <w:p w:rsidR="006B28B9" w:rsidRPr="00FD3051" w:rsidRDefault="00813E03" w:rsidP="00280848">
      <w:pPr>
        <w:pStyle w:val="NormalWeb"/>
        <w:spacing w:after="0"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</w:t>
      </w:r>
      <w:r w:rsidR="006B28B9">
        <w:rPr>
          <w:rFonts w:asciiTheme="minorHAnsi" w:hAnsiTheme="minorHAnsi" w:cstheme="minorHAnsi"/>
          <w:sz w:val="22"/>
          <w:szCs w:val="22"/>
        </w:rPr>
        <w:t>I</w:t>
      </w:r>
      <w:r w:rsidR="006B28B9" w:rsidRPr="00FD3051">
        <w:rPr>
          <w:rFonts w:asciiTheme="minorHAnsi" w:hAnsiTheme="minorHAnsi" w:cstheme="minorHAnsi"/>
          <w:sz w:val="22"/>
          <w:szCs w:val="22"/>
        </w:rPr>
        <w:t>.2. USO E OCUPAÇÃO DO SOLO – Deve ser apresentada proposta de parâmetros urbanísticos de acordo com o definido pela LUOS e com o admitido pelo PDOT compostas, no mínimo, pelos seguintes itens:</w:t>
      </w:r>
    </w:p>
    <w:p w:rsidR="009B0DFF" w:rsidRDefault="009B0DFF" w:rsidP="00280848">
      <w:pPr>
        <w:pStyle w:val="NormalWeb"/>
        <w:numPr>
          <w:ilvl w:val="0"/>
          <w:numId w:val="3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área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total;</w:t>
      </w:r>
    </w:p>
    <w:p w:rsidR="009B0DFF" w:rsidRPr="00FD3051" w:rsidRDefault="009B0DFF" w:rsidP="009B0DFF">
      <w:pPr>
        <w:pStyle w:val="NormalWeb"/>
        <w:numPr>
          <w:ilvl w:val="0"/>
          <w:numId w:val="3"/>
        </w:numPr>
        <w:tabs>
          <w:tab w:val="left" w:pos="993"/>
        </w:tabs>
        <w:spacing w:after="0" w:line="276" w:lineRule="auto"/>
        <w:ind w:right="-285" w:hanging="86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área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edificada;</w:t>
      </w:r>
    </w:p>
    <w:p w:rsidR="006B28B9" w:rsidRPr="00FD3051" w:rsidRDefault="006B28B9" w:rsidP="00280848">
      <w:pPr>
        <w:pStyle w:val="NormalWeb"/>
        <w:numPr>
          <w:ilvl w:val="0"/>
          <w:numId w:val="3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zoneamento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com os usos e/ou atividades; </w:t>
      </w:r>
    </w:p>
    <w:p w:rsidR="006B28B9" w:rsidRPr="00FD3051" w:rsidRDefault="009B0DFF" w:rsidP="00280848">
      <w:pPr>
        <w:pStyle w:val="NormalWeb"/>
        <w:numPr>
          <w:ilvl w:val="0"/>
          <w:numId w:val="3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taxa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 ocupação</w:t>
      </w:r>
      <w:r w:rsidR="006B28B9" w:rsidRPr="00FD3051">
        <w:rPr>
          <w:rFonts w:asciiTheme="minorHAnsi" w:hAnsiTheme="minorHAnsi" w:cstheme="minorHAnsi"/>
          <w:sz w:val="22"/>
          <w:szCs w:val="22"/>
        </w:rPr>
        <w:t>;</w:t>
      </w:r>
    </w:p>
    <w:p w:rsidR="006B28B9" w:rsidRPr="00FD3051" w:rsidRDefault="006B28B9" w:rsidP="00280848">
      <w:pPr>
        <w:pStyle w:val="NormalWeb"/>
        <w:numPr>
          <w:ilvl w:val="0"/>
          <w:numId w:val="3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taxa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de permeabilidade;</w:t>
      </w:r>
    </w:p>
    <w:p w:rsidR="006B28B9" w:rsidRPr="00FD3051" w:rsidRDefault="006B28B9" w:rsidP="00280848">
      <w:pPr>
        <w:pStyle w:val="NormalWeb"/>
        <w:numPr>
          <w:ilvl w:val="0"/>
          <w:numId w:val="3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altura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máxima da edificação;</w:t>
      </w:r>
    </w:p>
    <w:p w:rsidR="006B28B9" w:rsidRPr="00FD3051" w:rsidRDefault="006B28B9" w:rsidP="00280848">
      <w:pPr>
        <w:pStyle w:val="NormalWeb"/>
        <w:numPr>
          <w:ilvl w:val="0"/>
          <w:numId w:val="3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coeficientes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de aproveitamento básico e máximo dos lotes;</w:t>
      </w:r>
    </w:p>
    <w:p w:rsidR="006B28B9" w:rsidRDefault="006B28B9" w:rsidP="00280848">
      <w:pPr>
        <w:pStyle w:val="NormalWeb"/>
        <w:numPr>
          <w:ilvl w:val="0"/>
          <w:numId w:val="3"/>
        </w:numPr>
        <w:tabs>
          <w:tab w:val="left" w:pos="993"/>
        </w:tabs>
        <w:spacing w:after="0" w:line="276" w:lineRule="auto"/>
        <w:ind w:left="567" w:right="-285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D3051">
        <w:rPr>
          <w:rFonts w:asciiTheme="minorHAnsi" w:hAnsiTheme="minorHAnsi" w:cstheme="minorHAnsi"/>
          <w:sz w:val="22"/>
          <w:szCs w:val="22"/>
        </w:rPr>
        <w:t>afastamentos</w:t>
      </w:r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e/ou alinhamentos com as divisas dos lotes;</w:t>
      </w:r>
    </w:p>
    <w:p w:rsidR="00A267FA" w:rsidRPr="00FD3051" w:rsidRDefault="00A267FA" w:rsidP="00280848">
      <w:pPr>
        <w:pStyle w:val="NormalWeb"/>
        <w:tabs>
          <w:tab w:val="left" w:pos="993"/>
        </w:tabs>
        <w:spacing w:after="0"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</w:p>
    <w:p w:rsidR="006B28B9" w:rsidRPr="00FD3051" w:rsidRDefault="006B28B9" w:rsidP="00280848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sz w:val="22"/>
          <w:szCs w:val="22"/>
        </w:rPr>
        <w:lastRenderedPageBreak/>
        <w:t>Os Usos e atividades propostos no Plano de Ocupação devem estar de acordo com os estabelecidos na tabela de usos e atividades definidas na Lei de Uso e Ocupação do So</w:t>
      </w:r>
      <w:r w:rsidR="007E02E4">
        <w:rPr>
          <w:rFonts w:asciiTheme="minorHAnsi" w:hAnsiTheme="minorHAnsi" w:cstheme="minorHAnsi"/>
          <w:sz w:val="22"/>
          <w:szCs w:val="22"/>
        </w:rPr>
        <w:t>lo e sua regulamentação</w:t>
      </w:r>
      <w:r w:rsidR="007E02E4" w:rsidRPr="00622E94">
        <w:rPr>
          <w:rFonts w:asciiTheme="minorHAnsi" w:hAnsiTheme="minorHAnsi" w:cstheme="minorHAnsi"/>
          <w:b/>
          <w:sz w:val="22"/>
          <w:szCs w:val="22"/>
        </w:rPr>
        <w:t>, devendo</w:t>
      </w:r>
      <w:r w:rsidRPr="00622E94">
        <w:rPr>
          <w:rFonts w:asciiTheme="minorHAnsi" w:hAnsiTheme="minorHAnsi" w:cstheme="minorHAnsi"/>
          <w:b/>
          <w:sz w:val="22"/>
          <w:szCs w:val="22"/>
        </w:rPr>
        <w:t xml:space="preserve"> ser detalhadas no nível de classes e subclasses.</w:t>
      </w:r>
    </w:p>
    <w:p w:rsidR="006B28B9" w:rsidRDefault="006B28B9" w:rsidP="009B0DFF">
      <w:pPr>
        <w:pStyle w:val="NormalWeb"/>
        <w:spacing w:after="0"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 w:rsidRPr="00FD3051">
        <w:rPr>
          <w:rFonts w:asciiTheme="minorHAnsi" w:hAnsiTheme="minorHAnsi" w:cstheme="minorHAnsi"/>
          <w:sz w:val="22"/>
          <w:szCs w:val="22"/>
        </w:rPr>
        <w:t>A proposta de zoneamento deve ser apresentada na forma descritiva, acompanhada de respectivo mapeamento, em meio digital (</w:t>
      </w:r>
      <w:proofErr w:type="gramStart"/>
      <w:r w:rsidRPr="00FD3051">
        <w:rPr>
          <w:rFonts w:asciiTheme="minorHAnsi" w:hAnsiTheme="minorHAnsi" w:cstheme="minorHAnsi"/>
          <w:sz w:val="22"/>
          <w:szCs w:val="22"/>
        </w:rPr>
        <w:t>arquivos .</w:t>
      </w:r>
      <w:proofErr w:type="spellStart"/>
      <w:r w:rsidRPr="00FD3051">
        <w:rPr>
          <w:rFonts w:asciiTheme="minorHAnsi" w:hAnsiTheme="minorHAnsi" w:cstheme="minorHAnsi"/>
          <w:sz w:val="22"/>
          <w:szCs w:val="22"/>
        </w:rPr>
        <w:t>dwg</w:t>
      </w:r>
      <w:proofErr w:type="spellEnd"/>
      <w:proofErr w:type="gramEnd"/>
      <w:r w:rsidRPr="00FD3051">
        <w:rPr>
          <w:rFonts w:asciiTheme="minorHAnsi" w:hAnsiTheme="minorHAnsi" w:cstheme="minorHAnsi"/>
          <w:sz w:val="22"/>
          <w:szCs w:val="22"/>
        </w:rPr>
        <w:t xml:space="preserve"> ou .</w:t>
      </w:r>
      <w:proofErr w:type="spellStart"/>
      <w:r w:rsidRPr="00FD3051">
        <w:rPr>
          <w:rFonts w:asciiTheme="minorHAnsi" w:hAnsiTheme="minorHAnsi" w:cstheme="minorHAnsi"/>
          <w:sz w:val="22"/>
          <w:szCs w:val="22"/>
        </w:rPr>
        <w:t>shp</w:t>
      </w:r>
      <w:proofErr w:type="spellEnd"/>
      <w:r w:rsidRPr="00FD3051">
        <w:rPr>
          <w:rFonts w:asciiTheme="minorHAnsi" w:hAnsiTheme="minorHAnsi" w:cstheme="minorHAnsi"/>
          <w:sz w:val="22"/>
          <w:szCs w:val="22"/>
        </w:rPr>
        <w:t>) e para cada zona deve ser especificado os usos e seus respectivos parâmetros de ocupação</w:t>
      </w:r>
      <w:r w:rsidR="009B0DFF">
        <w:rPr>
          <w:rFonts w:asciiTheme="minorHAnsi" w:hAnsiTheme="minorHAnsi" w:cstheme="minorHAnsi"/>
          <w:sz w:val="22"/>
          <w:szCs w:val="22"/>
        </w:rPr>
        <w:t>.</w:t>
      </w:r>
    </w:p>
    <w:p w:rsidR="006B28B9" w:rsidRPr="00FD3051" w:rsidRDefault="006B28B9" w:rsidP="00280848">
      <w:pPr>
        <w:pStyle w:val="NormalWeb"/>
        <w:tabs>
          <w:tab w:val="left" w:pos="993"/>
        </w:tabs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</w:p>
    <w:p w:rsidR="006B28B9" w:rsidRDefault="006B28B9" w:rsidP="00280848">
      <w:pPr>
        <w:pStyle w:val="NormalWeb"/>
        <w:numPr>
          <w:ilvl w:val="0"/>
          <w:numId w:val="4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051">
        <w:rPr>
          <w:rFonts w:asciiTheme="minorHAnsi" w:hAnsiTheme="minorHAnsi" w:cstheme="minorHAnsi"/>
          <w:b/>
          <w:sz w:val="22"/>
          <w:szCs w:val="22"/>
        </w:rPr>
        <w:t>PROPOSTA - SISTEMAS URBANOS</w:t>
      </w:r>
    </w:p>
    <w:p w:rsidR="006B28B9" w:rsidRPr="00FD3051" w:rsidRDefault="00813E03" w:rsidP="00280848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</w:t>
      </w:r>
      <w:r w:rsidR="006B28B9" w:rsidRPr="00FD3051">
        <w:rPr>
          <w:rFonts w:asciiTheme="minorHAnsi" w:hAnsiTheme="minorHAnsi" w:cstheme="minorHAnsi"/>
          <w:sz w:val="22"/>
          <w:szCs w:val="22"/>
        </w:rPr>
        <w:t>.1. SISTEMA VIÁRIO E CIRCULAÇÃO - Devem ser apresentadas as propostas de</w:t>
      </w:r>
      <w:r w:rsidR="00A267FA">
        <w:rPr>
          <w:rFonts w:asciiTheme="minorHAnsi" w:hAnsiTheme="minorHAnsi" w:cstheme="minorHAnsi"/>
          <w:sz w:val="22"/>
          <w:szCs w:val="22"/>
        </w:rPr>
        <w:t xml:space="preserve"> intervenções no sistema viário,</w:t>
      </w:r>
      <w:r w:rsidR="00A267FA" w:rsidRPr="00FD30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7FA" w:rsidRPr="00FD3051">
        <w:rPr>
          <w:rFonts w:asciiTheme="minorHAnsi" w:hAnsiTheme="minorHAnsi" w:cstheme="minorHAnsi"/>
          <w:sz w:val="22"/>
          <w:szCs w:val="22"/>
        </w:rPr>
        <w:t>cicloviário</w:t>
      </w:r>
      <w:proofErr w:type="spellEnd"/>
      <w:r w:rsidR="00A267FA" w:rsidRPr="00FD3051">
        <w:rPr>
          <w:rFonts w:asciiTheme="minorHAnsi" w:hAnsiTheme="minorHAnsi" w:cstheme="minorHAnsi"/>
          <w:sz w:val="22"/>
          <w:szCs w:val="22"/>
        </w:rPr>
        <w:t>, rotas acessívei</w:t>
      </w:r>
      <w:r w:rsidR="00A267FA">
        <w:rPr>
          <w:rFonts w:asciiTheme="minorHAnsi" w:hAnsiTheme="minorHAnsi" w:cstheme="minorHAnsi"/>
          <w:sz w:val="22"/>
          <w:szCs w:val="22"/>
        </w:rPr>
        <w:t>s e estacionamentos</w:t>
      </w:r>
      <w:r w:rsidR="006B28B9" w:rsidRPr="00FD3051">
        <w:rPr>
          <w:rFonts w:asciiTheme="minorHAnsi" w:hAnsiTheme="minorHAnsi" w:cstheme="minorHAnsi"/>
          <w:sz w:val="22"/>
          <w:szCs w:val="22"/>
        </w:rPr>
        <w:t xml:space="preserve">, com </w:t>
      </w:r>
      <w:r w:rsidR="00A267FA">
        <w:rPr>
          <w:rFonts w:asciiTheme="minorHAnsi" w:hAnsiTheme="minorHAnsi" w:cstheme="minorHAnsi"/>
          <w:sz w:val="22"/>
          <w:szCs w:val="22"/>
        </w:rPr>
        <w:t>suas respectivas justificativas.</w:t>
      </w:r>
    </w:p>
    <w:p w:rsidR="006B28B9" w:rsidRPr="00A267FA" w:rsidRDefault="00813E03" w:rsidP="00280848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</w:t>
      </w:r>
      <w:r w:rsidR="006B28B9" w:rsidRPr="00FD3051">
        <w:rPr>
          <w:rFonts w:asciiTheme="minorHAnsi" w:hAnsiTheme="minorHAnsi" w:cstheme="minorHAnsi"/>
          <w:sz w:val="22"/>
          <w:szCs w:val="22"/>
        </w:rPr>
        <w:t xml:space="preserve">.2. SISTEMA DE ESPAÇOS LIVRE E ESPAÇOS VERDES </w:t>
      </w:r>
      <w:r w:rsidR="006B28B9" w:rsidRPr="00A2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Devem ser apresentados espaços com a função de criar áreas adequadas a apropriação das pessoas, bem como áreas destinadas a jardins, canteiros e similares, com a presença de vegetação e de áreas permeáveis. </w:t>
      </w:r>
    </w:p>
    <w:p w:rsidR="006B28B9" w:rsidRDefault="00813E03" w:rsidP="00280848">
      <w:pPr>
        <w:pStyle w:val="NormalWeb"/>
        <w:spacing w:line="276" w:lineRule="auto"/>
        <w:ind w:left="567"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</w:t>
      </w:r>
      <w:r w:rsidR="006B28B9" w:rsidRPr="00FD3051">
        <w:rPr>
          <w:rFonts w:asciiTheme="minorHAnsi" w:hAnsiTheme="minorHAnsi" w:cstheme="minorHAnsi"/>
          <w:sz w:val="22"/>
          <w:szCs w:val="22"/>
        </w:rPr>
        <w:t xml:space="preserve">.3. SISTEMA DE REDES DE INFRAESTRUTURA </w:t>
      </w:r>
      <w:r w:rsidR="001852DF">
        <w:rPr>
          <w:rFonts w:asciiTheme="minorHAnsi" w:hAnsiTheme="minorHAnsi" w:cstheme="minorHAnsi"/>
          <w:sz w:val="22"/>
          <w:szCs w:val="22"/>
        </w:rPr>
        <w:t>–</w:t>
      </w:r>
      <w:r w:rsidR="006B28B9" w:rsidRPr="00FD3051">
        <w:rPr>
          <w:rFonts w:asciiTheme="minorHAnsi" w:hAnsiTheme="minorHAnsi" w:cstheme="minorHAnsi"/>
          <w:sz w:val="22"/>
          <w:szCs w:val="22"/>
        </w:rPr>
        <w:t xml:space="preserve"> </w:t>
      </w:r>
      <w:r w:rsidR="001852DF">
        <w:rPr>
          <w:rFonts w:asciiTheme="minorHAnsi" w:hAnsiTheme="minorHAnsi" w:cstheme="minorHAnsi"/>
          <w:sz w:val="22"/>
          <w:szCs w:val="22"/>
        </w:rPr>
        <w:t>Devem ser indicadas</w:t>
      </w:r>
      <w:r w:rsidR="006B28B9" w:rsidRPr="00FD3051">
        <w:rPr>
          <w:rFonts w:asciiTheme="minorHAnsi" w:hAnsiTheme="minorHAnsi" w:cstheme="minorHAnsi"/>
          <w:sz w:val="22"/>
          <w:szCs w:val="22"/>
        </w:rPr>
        <w:t xml:space="preserve"> as soluções de drenagem urbana, de abastecimento de água potável, de esgotamento sanitário, de energia elétrica e de coleta de resíduos sólidos.</w:t>
      </w:r>
    </w:p>
    <w:p w:rsidR="006B28B9" w:rsidRDefault="006B28B9" w:rsidP="00280848">
      <w:pPr>
        <w:pStyle w:val="PargrafodaLista"/>
        <w:ind w:right="-285"/>
        <w:rPr>
          <w:rFonts w:cstheme="minorHAnsi"/>
          <w:b/>
        </w:rPr>
      </w:pPr>
      <w:bookmarkStart w:id="1" w:name="_GoBack"/>
      <w:bookmarkEnd w:id="1"/>
    </w:p>
    <w:p w:rsidR="00004891" w:rsidRPr="00004891" w:rsidRDefault="006B28B9" w:rsidP="006627D1">
      <w:pPr>
        <w:pStyle w:val="NormalWeb"/>
        <w:numPr>
          <w:ilvl w:val="0"/>
          <w:numId w:val="4"/>
        </w:numPr>
        <w:spacing w:line="276" w:lineRule="auto"/>
        <w:ind w:left="567" w:right="-285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4891">
        <w:rPr>
          <w:rFonts w:asciiTheme="minorHAnsi" w:hAnsiTheme="minorHAnsi" w:cstheme="minorHAnsi"/>
          <w:b/>
          <w:sz w:val="22"/>
          <w:szCs w:val="22"/>
        </w:rPr>
        <w:t>EQUIPE TÉCNICA</w:t>
      </w:r>
      <w:r w:rsidRPr="0000489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comgrade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2552"/>
      </w:tblGrid>
      <w:tr w:rsidR="00004891" w:rsidRPr="007A52D4" w:rsidTr="006C00CF">
        <w:trPr>
          <w:trHeight w:val="517"/>
        </w:trPr>
        <w:tc>
          <w:tcPr>
            <w:tcW w:w="8789" w:type="dxa"/>
            <w:gridSpan w:val="3"/>
            <w:vAlign w:val="center"/>
          </w:tcPr>
          <w:p w:rsidR="00004891" w:rsidRPr="007A52D4" w:rsidRDefault="00813E03" w:rsidP="00813E03">
            <w:pPr>
              <w:pStyle w:val="PargrafodaLista"/>
              <w:ind w:left="1080"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606830">
              <w:rPr>
                <w:b/>
                <w:sz w:val="28"/>
                <w:szCs w:val="28"/>
              </w:rPr>
              <w:t>TERMO DE REFERÊNCIA -</w:t>
            </w:r>
            <w:r w:rsidR="00004891">
              <w:rPr>
                <w:b/>
                <w:sz w:val="28"/>
                <w:szCs w:val="28"/>
              </w:rPr>
              <w:t xml:space="preserve"> UE </w:t>
            </w:r>
            <w:r w:rsidR="00004891" w:rsidRPr="007A52D4">
              <w:rPr>
                <w:b/>
                <w:sz w:val="28"/>
                <w:szCs w:val="28"/>
              </w:rPr>
              <w:t>XX/20XX</w:t>
            </w:r>
          </w:p>
        </w:tc>
      </w:tr>
      <w:tr w:rsidR="00004891" w:rsidRPr="00C35E2C" w:rsidTr="006C00CF">
        <w:trPr>
          <w:trHeight w:val="421"/>
        </w:trPr>
        <w:tc>
          <w:tcPr>
            <w:tcW w:w="3261" w:type="dxa"/>
            <w:vAlign w:val="center"/>
          </w:tcPr>
          <w:p w:rsidR="00004891" w:rsidRPr="00C35E2C" w:rsidRDefault="00004891" w:rsidP="006C00CF">
            <w:pPr>
              <w:ind w:right="-285"/>
              <w:rPr>
                <w:b/>
                <w:sz w:val="20"/>
                <w:szCs w:val="20"/>
              </w:rPr>
            </w:pPr>
            <w:r w:rsidRPr="00C35E2C">
              <w:rPr>
                <w:b/>
                <w:sz w:val="20"/>
                <w:szCs w:val="20"/>
              </w:rPr>
              <w:t>NOME/FORMA DE PARTICIPAÇÃO</w:t>
            </w:r>
          </w:p>
        </w:tc>
        <w:tc>
          <w:tcPr>
            <w:tcW w:w="2976" w:type="dxa"/>
            <w:vAlign w:val="center"/>
          </w:tcPr>
          <w:p w:rsidR="00004891" w:rsidRPr="00C35E2C" w:rsidRDefault="00004891" w:rsidP="006C00CF">
            <w:pPr>
              <w:ind w:right="-285"/>
              <w:rPr>
                <w:b/>
                <w:sz w:val="20"/>
                <w:szCs w:val="20"/>
              </w:rPr>
            </w:pPr>
            <w:r w:rsidRPr="00C35E2C">
              <w:rPr>
                <w:b/>
                <w:sz w:val="20"/>
                <w:szCs w:val="20"/>
              </w:rPr>
              <w:t>CATEGORIA PROFISSIONAL</w:t>
            </w:r>
          </w:p>
        </w:tc>
        <w:tc>
          <w:tcPr>
            <w:tcW w:w="2552" w:type="dxa"/>
            <w:vAlign w:val="center"/>
          </w:tcPr>
          <w:p w:rsidR="00004891" w:rsidRPr="00C35E2C" w:rsidRDefault="00004891" w:rsidP="006C00CF">
            <w:pPr>
              <w:ind w:right="-285"/>
              <w:rPr>
                <w:b/>
                <w:sz w:val="20"/>
                <w:szCs w:val="20"/>
              </w:rPr>
            </w:pPr>
            <w:r w:rsidRPr="00C35E2C">
              <w:rPr>
                <w:b/>
                <w:sz w:val="20"/>
                <w:szCs w:val="20"/>
              </w:rPr>
              <w:t>CAU OU MATRÍCULA</w:t>
            </w:r>
          </w:p>
        </w:tc>
      </w:tr>
      <w:tr w:rsidR="00004891" w:rsidRPr="00280848" w:rsidTr="006C00CF">
        <w:trPr>
          <w:trHeight w:val="708"/>
        </w:trPr>
        <w:tc>
          <w:tcPr>
            <w:tcW w:w="8789" w:type="dxa"/>
            <w:gridSpan w:val="3"/>
          </w:tcPr>
          <w:p w:rsidR="00004891" w:rsidRPr="00280848" w:rsidRDefault="00004891" w:rsidP="006C00C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COORDENAÇÃO:</w:t>
            </w:r>
          </w:p>
          <w:p w:rsidR="00004891" w:rsidRPr="00280848" w:rsidRDefault="00004891" w:rsidP="006C00C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PROJETO:</w:t>
            </w:r>
          </w:p>
          <w:p w:rsidR="00004891" w:rsidRPr="00280848" w:rsidRDefault="00004891" w:rsidP="006C00C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COLABORAÇÃO:</w:t>
            </w:r>
          </w:p>
        </w:tc>
      </w:tr>
      <w:tr w:rsidR="00004891" w:rsidRPr="00280848" w:rsidTr="006C00CF">
        <w:trPr>
          <w:trHeight w:val="557"/>
        </w:trPr>
        <w:tc>
          <w:tcPr>
            <w:tcW w:w="8789" w:type="dxa"/>
            <w:gridSpan w:val="3"/>
          </w:tcPr>
          <w:p w:rsidR="00004891" w:rsidRDefault="00004891" w:rsidP="006C00C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 xml:space="preserve">RESPONSÁVEL TÉCNICO: </w:t>
            </w:r>
          </w:p>
          <w:p w:rsidR="00004891" w:rsidRPr="00280848" w:rsidRDefault="00004891" w:rsidP="006C00CF">
            <w:pPr>
              <w:ind w:right="-285"/>
              <w:rPr>
                <w:sz w:val="20"/>
                <w:szCs w:val="20"/>
              </w:rPr>
            </w:pPr>
            <w:r w:rsidRPr="00280848">
              <w:rPr>
                <w:sz w:val="20"/>
                <w:szCs w:val="20"/>
              </w:rPr>
              <w:t>RRT nº:</w:t>
            </w:r>
          </w:p>
        </w:tc>
      </w:tr>
      <w:bookmarkEnd w:id="0"/>
    </w:tbl>
    <w:p w:rsidR="00B35073" w:rsidRDefault="00813E03" w:rsidP="00280848">
      <w:pPr>
        <w:ind w:right="-285"/>
      </w:pPr>
    </w:p>
    <w:sectPr w:rsidR="00B35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17B4"/>
    <w:multiLevelType w:val="hybridMultilevel"/>
    <w:tmpl w:val="6C06975E"/>
    <w:lvl w:ilvl="0" w:tplc="758CFA0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1D25"/>
    <w:multiLevelType w:val="hybridMultilevel"/>
    <w:tmpl w:val="AE8E2DCC"/>
    <w:lvl w:ilvl="0" w:tplc="4B7405B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0D78E3"/>
    <w:multiLevelType w:val="hybridMultilevel"/>
    <w:tmpl w:val="40DECFC0"/>
    <w:lvl w:ilvl="0" w:tplc="7C5E800A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510ECB"/>
    <w:multiLevelType w:val="hybridMultilevel"/>
    <w:tmpl w:val="D6702446"/>
    <w:lvl w:ilvl="0" w:tplc="8708D2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9"/>
    <w:rsid w:val="00004891"/>
    <w:rsid w:val="001852DF"/>
    <w:rsid w:val="001F199B"/>
    <w:rsid w:val="00220321"/>
    <w:rsid w:val="00280848"/>
    <w:rsid w:val="00303D02"/>
    <w:rsid w:val="003373F3"/>
    <w:rsid w:val="003C6DBB"/>
    <w:rsid w:val="004611D5"/>
    <w:rsid w:val="00600ED8"/>
    <w:rsid w:val="00606830"/>
    <w:rsid w:val="00622E94"/>
    <w:rsid w:val="006B28B9"/>
    <w:rsid w:val="006E5ACE"/>
    <w:rsid w:val="007E02E4"/>
    <w:rsid w:val="00813E03"/>
    <w:rsid w:val="008716EE"/>
    <w:rsid w:val="009B0DFF"/>
    <w:rsid w:val="009E3DE7"/>
    <w:rsid w:val="009F731A"/>
    <w:rsid w:val="00A267FA"/>
    <w:rsid w:val="00AD469E"/>
    <w:rsid w:val="00B5091F"/>
    <w:rsid w:val="00B6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DF65-64DE-41A7-8D0E-ACF2397E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B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2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28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6B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28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28B9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Ribeiro Ferreira</dc:creator>
  <cp:keywords/>
  <dc:description/>
  <cp:lastModifiedBy>Maria Cristina Ribeiro Ferreira</cp:lastModifiedBy>
  <cp:revision>7</cp:revision>
  <cp:lastPrinted>2022-08-18T20:46:00Z</cp:lastPrinted>
  <dcterms:created xsi:type="dcterms:W3CDTF">2022-08-18T20:35:00Z</dcterms:created>
  <dcterms:modified xsi:type="dcterms:W3CDTF">2022-08-18T21:00:00Z</dcterms:modified>
</cp:coreProperties>
</file>